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47" w:rsidRDefault="00622847" w:rsidP="00622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4F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4F2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4F2">
        <w:rPr>
          <w:rFonts w:ascii="Times New Roman" w:hAnsi="Times New Roman" w:cs="Times New Roman"/>
          <w:b/>
          <w:sz w:val="32"/>
          <w:szCs w:val="32"/>
        </w:rPr>
        <w:t>Нижнеилимский район</w:t>
      </w: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74F2">
        <w:rPr>
          <w:rFonts w:ascii="Times New Roman" w:hAnsi="Times New Roman" w:cs="Times New Roman"/>
          <w:b/>
          <w:sz w:val="32"/>
          <w:szCs w:val="32"/>
          <w:u w:val="single"/>
        </w:rPr>
        <w:t>Дума Новоигирминского городского поселения</w:t>
      </w: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4F2">
        <w:rPr>
          <w:rFonts w:ascii="Times New Roman" w:hAnsi="Times New Roman" w:cs="Times New Roman"/>
          <w:b/>
          <w:sz w:val="32"/>
          <w:szCs w:val="32"/>
        </w:rPr>
        <w:t>РЕШЕНИЕ №</w:t>
      </w:r>
      <w:r w:rsidR="003D12CE">
        <w:rPr>
          <w:rFonts w:ascii="Times New Roman" w:hAnsi="Times New Roman" w:cs="Times New Roman"/>
          <w:b/>
          <w:sz w:val="32"/>
          <w:szCs w:val="32"/>
        </w:rPr>
        <w:t>147</w:t>
      </w:r>
    </w:p>
    <w:p w:rsidR="00622847" w:rsidRPr="00C974F2" w:rsidRDefault="00622847" w:rsidP="00622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847" w:rsidRPr="00C974F2" w:rsidRDefault="00622847" w:rsidP="006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F2">
        <w:rPr>
          <w:rFonts w:ascii="Times New Roman" w:hAnsi="Times New Roman" w:cs="Times New Roman"/>
          <w:sz w:val="28"/>
          <w:szCs w:val="28"/>
        </w:rPr>
        <w:t>от «_</w:t>
      </w:r>
      <w:r w:rsidR="003D12CE">
        <w:rPr>
          <w:rFonts w:ascii="Times New Roman" w:hAnsi="Times New Roman" w:cs="Times New Roman"/>
          <w:sz w:val="28"/>
          <w:szCs w:val="28"/>
        </w:rPr>
        <w:t>26</w:t>
      </w:r>
      <w:r w:rsidRPr="00C974F2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974F2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622847" w:rsidRPr="00C974F2" w:rsidRDefault="00622847" w:rsidP="006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F2">
        <w:rPr>
          <w:rFonts w:ascii="Times New Roman" w:hAnsi="Times New Roman" w:cs="Times New Roman"/>
          <w:sz w:val="28"/>
          <w:szCs w:val="28"/>
        </w:rPr>
        <w:t>р.п. Новая Игирма</w:t>
      </w:r>
    </w:p>
    <w:p w:rsidR="00622847" w:rsidRPr="00C974F2" w:rsidRDefault="00622847" w:rsidP="0062284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22847" w:rsidRDefault="00622847" w:rsidP="00622847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5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</w:t>
      </w:r>
      <w:r w:rsidRPr="00965CA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CA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965C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утвержденные решением Думы Новоигирминского городского поселения от 27.10.2017г. №7»</w:t>
      </w:r>
    </w:p>
    <w:p w:rsidR="00622847" w:rsidRPr="00965CAD" w:rsidRDefault="00622847" w:rsidP="0062284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22847" w:rsidRPr="00606564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6564">
        <w:rPr>
          <w:rFonts w:ascii="Times New Roman" w:hAnsi="Times New Roman" w:cs="Times New Roman"/>
          <w:color w:val="000000"/>
          <w:sz w:val="28"/>
          <w:szCs w:val="28"/>
        </w:rPr>
        <w:t>В целях повышения качества и условий жизни населения, обеспечения чистоты и порядка на территории Новоиги</w:t>
      </w:r>
      <w:r w:rsidR="009F1291">
        <w:rPr>
          <w:rFonts w:ascii="Times New Roman" w:hAnsi="Times New Roman" w:cs="Times New Roman"/>
          <w:color w:val="000000"/>
          <w:sz w:val="28"/>
          <w:szCs w:val="28"/>
        </w:rPr>
        <w:t xml:space="preserve">рминского городского поселения, </w:t>
      </w:r>
      <w:r w:rsidRPr="0060656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06.10.2003г. №131-ФЗ «Об общих принципах организации местного самоуправления в Российской Федерации», </w:t>
      </w:r>
      <w:bookmarkStart w:id="0" w:name="_Hlk101161967"/>
      <w:r w:rsidRPr="006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жилищно-коммунального хозяйства   Российской Федерации от29.12.2021 N 1042 </w:t>
      </w:r>
      <w:bookmarkEnd w:id="0"/>
      <w:r w:rsidRPr="006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отдельных вопросах регулирования административной ответственности в области благоустройства территорий муниципальных образований Иркутской области», </w:t>
      </w:r>
      <w:r w:rsidRPr="00606564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31, 51 </w:t>
      </w:r>
      <w:r w:rsidRPr="006065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Устава Новоигирминского муниципального образования,</w:t>
      </w:r>
      <w:r w:rsidRPr="00606564">
        <w:rPr>
          <w:rFonts w:ascii="Times New Roman" w:hAnsi="Times New Roman" w:cs="Times New Roman"/>
          <w:sz w:val="28"/>
          <w:szCs w:val="28"/>
        </w:rPr>
        <w:t xml:space="preserve"> Дума Новоигирминского городского поселения</w:t>
      </w:r>
    </w:p>
    <w:p w:rsidR="00622847" w:rsidRPr="00606564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47" w:rsidRPr="00606564" w:rsidRDefault="00622847" w:rsidP="00622847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</w:rPr>
      </w:pPr>
      <w:r w:rsidRPr="00606564">
        <w:rPr>
          <w:rFonts w:ascii="Times New Roman" w:hAnsi="Times New Roman" w:cs="Times New Roman"/>
          <w:b/>
          <w:sz w:val="28"/>
        </w:rPr>
        <w:t>РЕШИЛА:</w:t>
      </w:r>
    </w:p>
    <w:p w:rsidR="00622847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47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0656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965CAD">
        <w:rPr>
          <w:rFonts w:ascii="Times New Roman" w:hAnsi="Times New Roman" w:cs="Times New Roman"/>
          <w:sz w:val="28"/>
          <w:szCs w:val="28"/>
        </w:rPr>
        <w:t>Пра</w:t>
      </w:r>
      <w:bookmarkStart w:id="1" w:name="_GoBack"/>
      <w:bookmarkEnd w:id="1"/>
      <w:r w:rsidRPr="00965CAD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CA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965CA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утвержденные решением Думы Новоигирминского городского поселения от 27.10.2017г. №7</w:t>
      </w:r>
      <w:r w:rsidRPr="006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06564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Правовые основы организации благоустройства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622847" w:rsidRPr="00F203B6" w:rsidRDefault="00622847" w:rsidP="006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разработаны 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 законом от 24 июня</w:t>
      </w:r>
      <w:r w:rsidR="00D13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t xml:space="preserve">1998 года№89-ФЗ «Об отходах производства и потребления», 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30 марта1999 года №52-ФЗ «О санитарно-эпидемиологическом благополучии населения»,</w:t>
      </w:r>
      <w:r w:rsidR="00D13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Жилищным кодексом Российской Федерации,</w:t>
      </w:r>
      <w:r w:rsidR="00D13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D13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29 декабря 2021 г. № 1042/пр. «Об утверждении методических рекомендаций по разработке норм и правил по благоустройству территорий муниципальных образований»</w:t>
      </w:r>
      <w:r w:rsidRPr="00F203B6">
        <w:rPr>
          <w:rFonts w:ascii="Times New Roman" w:hAnsi="Times New Roman" w:cs="Times New Roman"/>
          <w:color w:val="000000"/>
          <w:sz w:val="28"/>
          <w:szCs w:val="28"/>
        </w:rPr>
        <w:t>, иных нормативных правовых актов Российской Федерации, Иркутской области и Новоигирминского муниципального образования.</w:t>
      </w:r>
    </w:p>
    <w:p w:rsidR="00622847" w:rsidRPr="000E276C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6C">
        <w:rPr>
          <w:rFonts w:ascii="Times New Roman" w:hAnsi="Times New Roman" w:cs="Times New Roman"/>
          <w:sz w:val="28"/>
          <w:szCs w:val="28"/>
        </w:rPr>
        <w:t xml:space="preserve">2. В соответствии с пунктом 3.12 «СП 82.13330.2016. Свод правил Благоустройство территория. Актуализированная редакция СНиП 0-75» утвержденного приказом </w:t>
      </w:r>
      <w:r w:rsidRPr="000E2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16 декабря 2016г. № 972/пр,</w:t>
      </w:r>
      <w:r w:rsidRPr="000E276C">
        <w:rPr>
          <w:rFonts w:ascii="Times New Roman" w:hAnsi="Times New Roman" w:cs="Times New Roman"/>
          <w:sz w:val="28"/>
          <w:szCs w:val="28"/>
        </w:rPr>
        <w:t xml:space="preserve"> отнести к объектам благоустройства следующие территории: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инклюзивные детские игровые площадки и инклюзивные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инклюзивные спортивные площадки, спортивные комплексы для занятий активными видами спорта, площадки, предназначенные для спортивных игр на открытом воздухе;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велокоммуникации (в том числе велопешеходные и велосипедные дорожки, тропы, аллеи, полосы для движения велосипедного транспорта);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в понятии пешеходные коммуникации добавить эспланады, пешеходные улицы и зоны;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площадки отстойно-разворотные, остановочные, для отстоя грузовых автомобилей перед ограждением и (или) въездом на территорию, прилегающую к зданиям строениям, сооружениям и иным объектам;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площадки, предназначенные для хранения транспортных средств (в том числе плоскостные открытые стоянки автомобилей и других мототранспортых средств, коллективные автостоянки (далее автостоянки), парковки (парковочные места), площадки (места) для хранения (стоянки) велосипедов (велопарковки и велосипедные стоянки), кемпинг стоянки;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зоны транспортных инженерных коммуникаций;</w:t>
      </w:r>
    </w:p>
    <w:p w:rsidR="00622847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-водоохранные зоны.».</w:t>
      </w:r>
    </w:p>
    <w:p w:rsidR="00622847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E90A7E">
        <w:rPr>
          <w:rFonts w:ascii="Times New Roman" w:hAnsi="Times New Roman" w:cs="Times New Roman"/>
          <w:b/>
          <w:sz w:val="28"/>
          <w:szCs w:val="28"/>
        </w:rPr>
        <w:t>Главу 1 «Общие положения», дополнить статьей 2.1. Основные задачи правил благоустройства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r w:rsidRPr="00E90A7E">
        <w:rPr>
          <w:rFonts w:ascii="Times New Roman" w:hAnsi="Times New Roman" w:cs="Times New Roman"/>
          <w:sz w:val="28"/>
          <w:szCs w:val="28"/>
        </w:rPr>
        <w:t>«Статья 2.1. Основные задачи правил благоустройства территорий муниципальных образований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7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Новоигирминского городского поселения;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б) обеспечение повышенной комфортности условий проживания граждан;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в) поддержание и улучшение санитарного и эстетического состояния территории Новоигирминского городского поселения;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г) содержание территории Новоигирминского городского поселения и расположенных на ней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д) формирование архитектурного облика Новоигирминского городского поселения, с учетом особенностей пространственной организации, исторических традиций и природного ландша</w:t>
      </w:r>
      <w:r w:rsidRPr="00B92412">
        <w:rPr>
          <w:rFonts w:ascii="Times New Roman" w:hAnsi="Times New Roman" w:cs="Times New Roman"/>
          <w:sz w:val="28"/>
          <w:szCs w:val="28"/>
        </w:rPr>
        <w:t>фта;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е) установление требований к благоустройству и элементам благоустройства территории Новоигирминского городского поселения, установления перечня мероприятий по благоустройству муниципального образования Новоигирминское городское поселение, порядка и периодичности их проведения;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ж) обеспечение доступности территории Новоигирминского городского поселения, объектов социальной инженерной и транспортной инфраструктуры и представляемых услуг для инвалидов и иных лиц, испытывающих затруднения при самостоятельном передвижении (далее МГН), получение ими услуг, необходимой информации или ориентации в пространстве;</w:t>
      </w:r>
    </w:p>
    <w:p w:rsidR="00622847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з) создание условий для ведения здорового образа жизни, включая активный досуг и отдых, физическое развитие.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47" w:rsidRDefault="00622847" w:rsidP="00D13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6CB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33C3" w:rsidRPr="00D133C3">
        <w:rPr>
          <w:rFonts w:ascii="Times New Roman" w:hAnsi="Times New Roman" w:cs="Times New Roman"/>
          <w:b/>
          <w:sz w:val="28"/>
          <w:szCs w:val="28"/>
        </w:rPr>
        <w:t>В с</w:t>
      </w:r>
      <w:r w:rsidR="00D133C3">
        <w:rPr>
          <w:rFonts w:ascii="Times New Roman" w:hAnsi="Times New Roman" w:cs="Times New Roman"/>
          <w:b/>
          <w:sz w:val="28"/>
          <w:szCs w:val="28"/>
        </w:rPr>
        <w:t>татье</w:t>
      </w:r>
      <w:r w:rsidRPr="003036CB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36CB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847" w:rsidRPr="000F24B4" w:rsidRDefault="00622847" w:rsidP="00D13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0F24B4">
        <w:rPr>
          <w:rFonts w:ascii="Times New Roman" w:hAnsi="Times New Roman" w:cs="Times New Roman"/>
          <w:sz w:val="28"/>
          <w:szCs w:val="28"/>
        </w:rPr>
        <w:t>Термин «Благоустройство территории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4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22847" w:rsidRPr="00B92412" w:rsidRDefault="00622847" w:rsidP="00D13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</w:t>
      </w:r>
      <w:r w:rsidRPr="000F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лагоустройство территории поселения</w:t>
      </w:r>
      <w:r w:rsidR="00D13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2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92412">
        <w:rPr>
          <w:rFonts w:ascii="Times New Roman" w:hAnsi="Times New Roman" w:cs="Times New Roman"/>
          <w:sz w:val="28"/>
          <w:szCs w:val="28"/>
        </w:rPr>
        <w:t xml:space="preserve">деятельность по реализации комплекса мероприятий, установленного </w:t>
      </w:r>
      <w:hyperlink r:id="rId8" w:anchor="dst793" w:history="1">
        <w:r w:rsidRPr="00B9241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9241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B92412">
        <w:rPr>
          <w:rFonts w:ascii="Times New Roman" w:hAnsi="Times New Roman" w:cs="Times New Roman"/>
          <w:color w:val="000000"/>
          <w:sz w:val="28"/>
          <w:szCs w:val="28"/>
        </w:rPr>
        <w:t>;»;</w:t>
      </w:r>
    </w:p>
    <w:p w:rsidR="00622847" w:rsidRPr="003036CB" w:rsidRDefault="00622847" w:rsidP="0062284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Д</w:t>
      </w:r>
      <w:r w:rsidRPr="003036CB">
        <w:rPr>
          <w:rFonts w:ascii="Times New Roman" w:hAnsi="Times New Roman" w:cs="Times New Roman"/>
          <w:sz w:val="28"/>
          <w:szCs w:val="28"/>
        </w:rPr>
        <w:t xml:space="preserve">ополнить термином: </w:t>
      </w:r>
    </w:p>
    <w:p w:rsidR="00622847" w:rsidRDefault="00622847" w:rsidP="00622847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36CB">
        <w:rPr>
          <w:rFonts w:ascii="Times New Roman" w:hAnsi="Times New Roman" w:cs="Times New Roman"/>
          <w:b/>
          <w:sz w:val="28"/>
          <w:szCs w:val="28"/>
        </w:rPr>
        <w:t>Визуальный мусор</w:t>
      </w:r>
      <w:r w:rsidRPr="00EC2473">
        <w:rPr>
          <w:rStyle w:val="hgkelc"/>
          <w:rFonts w:ascii="Times New Roman" w:hAnsi="Times New Roman" w:cs="Times New Roman"/>
          <w:sz w:val="28"/>
          <w:szCs w:val="28"/>
        </w:rPr>
        <w:t xml:space="preserve"> - </w:t>
      </w:r>
      <w:r w:rsidRPr="00EC2473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к визуальному мусору в городе можно отнести обычную уличную рекламу — легальную и нелегальную, лайтбоксы, рекламу в окнах, таблички с названиями организаций, раскладушки с подобной информацией, объявления, вывески и т.п.</w:t>
      </w:r>
      <w:r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;».</w:t>
      </w:r>
    </w:p>
    <w:p w:rsidR="00622847" w:rsidRPr="00A1644B" w:rsidRDefault="00622847" w:rsidP="0062284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4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1644B">
        <w:rPr>
          <w:rFonts w:ascii="Times New Roman" w:hAnsi="Times New Roman" w:cs="Times New Roman"/>
          <w:b/>
          <w:sz w:val="28"/>
          <w:szCs w:val="28"/>
        </w:rPr>
        <w:t>. Глав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1644B">
        <w:rPr>
          <w:rFonts w:ascii="Times New Roman" w:hAnsi="Times New Roman" w:cs="Times New Roman"/>
          <w:b/>
          <w:sz w:val="28"/>
          <w:szCs w:val="28"/>
        </w:rPr>
        <w:t xml:space="preserve"> 4. Порядок участия граждан в благоустройстве территорий на стадии проектирования и размещения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4B">
        <w:rPr>
          <w:rFonts w:ascii="Times New Roman" w:hAnsi="Times New Roman" w:cs="Times New Roman"/>
          <w:sz w:val="28"/>
          <w:szCs w:val="28"/>
        </w:rPr>
        <w:t>дополнить статьей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4B">
        <w:rPr>
          <w:rFonts w:ascii="Times New Roman" w:hAnsi="Times New Roman" w:cs="Times New Roman"/>
          <w:sz w:val="28"/>
          <w:szCs w:val="28"/>
        </w:rPr>
        <w:t xml:space="preserve">7.1.  Потенциальные участники деятельности по благоустройству территорий </w:t>
      </w:r>
    </w:p>
    <w:p w:rsidR="00622847" w:rsidRPr="00A1644B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4B">
        <w:rPr>
          <w:rFonts w:ascii="Times New Roman" w:hAnsi="Times New Roman" w:cs="Times New Roman"/>
          <w:sz w:val="28"/>
          <w:szCs w:val="28"/>
        </w:rPr>
        <w:t xml:space="preserve">«Статья 7.1. Потенциальные участники деятельности по благоустройству территорий 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рекомендуется относить к потенциальным участникам деятельности по благоустройству территорий следующие группы: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а) жителей муниципального образования (граждан, их объединения-группы граждан, объединённые общим признаком или деятельностью, добровольцев  (волонтёров)) с целью определения перечня территорий, подлежащих благоустройству, участия (финансового и  (или) трудового) в реализации мероприятий по благоустройству дворовых территорий, участие и содержание и эксплуатации общественных и дворовых территорий Новоигирминского городского поселения, формирование активного и сплочённого сообщества местных жителей, заинтересованного в развитии городской среды;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б) представителей органов местного самоуправления, которые,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пот реализации проекта благоустройства;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в) хозяйствующих субъектов, осуществляющих деятельность на территории Новоигирминского городского поселения, с целью формирования запроса на благоустройство, участия в финансировании мероприятий по благоустройству, удовлетворения потребности жителей Новоигирминского городского поселения, формирования позитивного имиджа Новоигирминского городского поселения и его туристической и инвестиционной привлекательности.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2847" w:rsidRPr="003036CB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1.5. </w:t>
      </w:r>
      <w:r w:rsidRPr="00EC2473">
        <w:rPr>
          <w:rFonts w:ascii="Times New Roman" w:hAnsi="Times New Roman" w:cs="Times New Roman"/>
          <w:b/>
          <w:iCs/>
          <w:sz w:val="28"/>
          <w:szCs w:val="28"/>
        </w:rPr>
        <w:t>Статью 12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EC2473">
        <w:rPr>
          <w:rFonts w:ascii="Times New Roman" w:hAnsi="Times New Roman" w:cs="Times New Roman"/>
          <w:b/>
          <w:iCs/>
          <w:sz w:val="28"/>
          <w:szCs w:val="28"/>
        </w:rPr>
        <w:t xml:space="preserve">Виды элементов благоустройства </w:t>
      </w:r>
      <w:r w:rsidRPr="003036CB">
        <w:rPr>
          <w:rFonts w:ascii="Times New Roman" w:hAnsi="Times New Roman" w:cs="Times New Roman"/>
          <w:iCs/>
          <w:sz w:val="28"/>
          <w:szCs w:val="28"/>
        </w:rPr>
        <w:t>до</w:t>
      </w:r>
      <w:r>
        <w:rPr>
          <w:rFonts w:ascii="Times New Roman" w:hAnsi="Times New Roman" w:cs="Times New Roman"/>
          <w:iCs/>
          <w:sz w:val="28"/>
          <w:szCs w:val="28"/>
        </w:rPr>
        <w:t>полнить</w:t>
      </w:r>
      <w:r w:rsidRPr="003036C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словами</w:t>
      </w:r>
      <w:r w:rsidRPr="003036CB">
        <w:rPr>
          <w:rFonts w:ascii="Times New Roman" w:hAnsi="Times New Roman" w:cs="Times New Roman"/>
          <w:iCs/>
          <w:sz w:val="28"/>
          <w:szCs w:val="28"/>
        </w:rPr>
        <w:t>: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 xml:space="preserve">- направляющие дорожные устройства, 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 xml:space="preserve">- стационарные и искусственные неровности, 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 xml:space="preserve">- стационарные шумовые полосы, 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 вертикальная и горизонтальная разметка;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 рельеф и элементы организации рельефа;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элементы сопряжения покрытий (в том числе бордюрные камни, бордюры, линейные разделители, садовые борта, подпорные стенки, мостики, лестницы, пандусы);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C2473">
        <w:rPr>
          <w:rFonts w:ascii="Times New Roman" w:hAnsi="Times New Roman" w:cs="Times New Roman"/>
          <w:sz w:val="28"/>
          <w:szCs w:val="28"/>
        </w:rPr>
        <w:t xml:space="preserve">  </w:t>
      </w:r>
      <w:r w:rsidRPr="00EC2473">
        <w:rPr>
          <w:rFonts w:ascii="Times New Roman" w:hAnsi="Times New Roman" w:cs="Times New Roman"/>
          <w:bCs/>
          <w:iCs/>
          <w:sz w:val="28"/>
          <w:szCs w:val="28"/>
        </w:rPr>
        <w:t>сборные искусственные неровности, сборные шумовые полосы;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 элементы сохранения и защиты корневой системы элементов озеленения (в том числе прикопы, приствольные лунки, приствольные решётки, защитные приствольные ограждения);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 ограждающие элементы, ограждающие устройства, придорожные экраны;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 въездные группы;</w:t>
      </w:r>
    </w:p>
    <w:p w:rsidR="00622847" w:rsidRPr="00EC2473" w:rsidRDefault="00622847" w:rsidP="00622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>- системы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 кронштейны, включая оборудование для управления наружным освещением);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EC2473">
        <w:rPr>
          <w:rFonts w:ascii="Times New Roman" w:hAnsi="Times New Roman" w:cs="Times New Roman"/>
          <w:sz w:val="28"/>
          <w:szCs w:val="28"/>
        </w:rPr>
        <w:t>пруды и обводненные карьеры, искусственные сезонные водные объекты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73">
        <w:rPr>
          <w:rFonts w:ascii="Times New Roman" w:hAnsi="Times New Roman" w:cs="Times New Roman"/>
          <w:sz w:val="28"/>
          <w:szCs w:val="28"/>
        </w:rPr>
        <w:t>массового отдыха, размещаемые на общественньrх территориях;</w:t>
      </w:r>
    </w:p>
    <w:p w:rsidR="00622847" w:rsidRPr="00EC2473" w:rsidRDefault="00622847" w:rsidP="00622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лодочные станции, объекты, предназначенные для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73">
        <w:rPr>
          <w:rFonts w:ascii="Times New Roman" w:hAnsi="Times New Roman" w:cs="Times New Roman"/>
          <w:sz w:val="28"/>
          <w:szCs w:val="28"/>
        </w:rPr>
        <w:t>людей на водных объектах, сооружения водо-спасательных станций и постов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73">
        <w:rPr>
          <w:rFonts w:ascii="Times New Roman" w:hAnsi="Times New Roman" w:cs="Times New Roman"/>
          <w:sz w:val="28"/>
          <w:szCs w:val="28"/>
        </w:rPr>
        <w:t>береговой и прибрежной защитных полосах водных объектов, пирсы, парковые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73">
        <w:rPr>
          <w:rFonts w:ascii="Times New Roman" w:hAnsi="Times New Roman" w:cs="Times New Roman"/>
          <w:sz w:val="28"/>
          <w:szCs w:val="28"/>
        </w:rPr>
        <w:t>павильоны, общественные туалеты, иные сооружения, благоустраиваемые на общественных территориях;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водные устройства (в том числе питьевые фонтанчики, фонтаны,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искусственные декоративные водопады);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плавучие домики для птиц, скворечники, кормушки, голубятни;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остановочные павильоны;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сезонные(летние) кафе;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городская мебель;</w:t>
      </w:r>
    </w:p>
    <w:p w:rsidR="00622847" w:rsidRPr="00EC2473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рекламные конструкции;</w:t>
      </w:r>
    </w:p>
    <w:p w:rsidR="00622847" w:rsidRDefault="00622847" w:rsidP="0062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3">
        <w:rPr>
          <w:rFonts w:ascii="Times New Roman" w:hAnsi="Times New Roman" w:cs="Times New Roman"/>
          <w:sz w:val="28"/>
          <w:szCs w:val="28"/>
        </w:rPr>
        <w:t>- праздничное оформление.</w:t>
      </w:r>
    </w:p>
    <w:p w:rsidR="00F72FAF" w:rsidRDefault="00F72FAF" w:rsidP="00F72F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2FAF">
        <w:rPr>
          <w:rFonts w:ascii="Times New Roman" w:hAnsi="Times New Roman" w:cs="Times New Roman"/>
          <w:bCs/>
          <w:iCs/>
          <w:sz w:val="28"/>
          <w:szCs w:val="28"/>
        </w:rPr>
        <w:t>- в покрытие объектов благоустройства добавить следующие виды покрытий (резиновое, синтетическое, тротуарная плитка, искусственный газон, экоплитка, газонные решётки.</w:t>
      </w:r>
    </w:p>
    <w:p w:rsidR="00546978" w:rsidRDefault="00546978" w:rsidP="00546978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C7137">
        <w:rPr>
          <w:rFonts w:ascii="Times New Roman" w:hAnsi="Times New Roman" w:cs="Times New Roman"/>
          <w:b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FC7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20. </w:t>
      </w:r>
      <w:r w:rsidRPr="00FC7137">
        <w:rPr>
          <w:rFonts w:ascii="Times New Roman" w:hAnsi="Times New Roman" w:cs="Times New Roman"/>
          <w:b/>
          <w:sz w:val="28"/>
          <w:szCs w:val="28"/>
        </w:rPr>
        <w:t>Организация сбора и вывоза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546978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 xml:space="preserve">1. Отходы производства и потребления подлежат накоплению (в том числе раздельному накоплению), сбору, транспортированию, обработке, </w:t>
      </w:r>
      <w:r w:rsidRPr="00C048FE">
        <w:rPr>
          <w:rFonts w:ascii="Times New Roman" w:hAnsi="Times New Roman" w:cs="Times New Roman"/>
          <w:sz w:val="28"/>
          <w:szCs w:val="28"/>
        </w:rPr>
        <w:lastRenderedPageBreak/>
        <w:t>утилизации, обезвреживанию, захоронению,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потребления.</w:t>
      </w:r>
    </w:p>
    <w:p w:rsidR="003F0988" w:rsidRPr="00C048FE" w:rsidRDefault="003F098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C4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13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лица, индивидуальные предприниматели, иные хозяйствующие субъекты,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</w:t>
      </w:r>
      <w:r w:rsidRPr="00FC7137">
        <w:rPr>
          <w:rFonts w:ascii="Times New Roman" w:hAnsi="Times New Roman" w:cs="Times New Roman"/>
          <w:color w:val="000000"/>
          <w:sz w:val="28"/>
          <w:szCs w:val="28"/>
        </w:rPr>
        <w:t>осуществляющие свою деятельность на территории Новоигирминского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FC7137">
        <w:rPr>
          <w:rFonts w:ascii="Times New Roman" w:hAnsi="Times New Roman" w:cs="Times New Roman"/>
          <w:color w:val="000000"/>
          <w:sz w:val="28"/>
          <w:szCs w:val="28"/>
        </w:rPr>
        <w:t>, собственники жилых домов частного жилищного фонда Новоигирминского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FC7137">
        <w:rPr>
          <w:rFonts w:ascii="Times New Roman" w:hAnsi="Times New Roman" w:cs="Times New Roman"/>
          <w:color w:val="000000"/>
          <w:sz w:val="28"/>
          <w:szCs w:val="28"/>
        </w:rPr>
        <w:t>, обязаны заключать договора 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(площадки) их накопления.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3. Складирование ТКО, КГО осуществляется в местах (площадках) накопления ТКО,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в том числе с твердыми коммунальными отходами в Иркутской области,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 xml:space="preserve">4. В случае если обязанность по созданию места (площадки) накопления ТКО на территории </w:t>
      </w:r>
      <w:r w:rsidR="009D77C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C048FE">
        <w:rPr>
          <w:rFonts w:ascii="Times New Roman" w:hAnsi="Times New Roman" w:cs="Times New Roman"/>
          <w:sz w:val="28"/>
          <w:szCs w:val="28"/>
        </w:rPr>
        <w:t xml:space="preserve"> возложена на администрацию муниципального образования «</w:t>
      </w:r>
      <w:r w:rsidR="009D77C5">
        <w:rPr>
          <w:rFonts w:ascii="Times New Roman" w:hAnsi="Times New Roman" w:cs="Times New Roman"/>
          <w:sz w:val="28"/>
          <w:szCs w:val="28"/>
        </w:rPr>
        <w:t>Новоигирминское городское поселение</w:t>
      </w:r>
      <w:r w:rsidRPr="00C048FE">
        <w:rPr>
          <w:rFonts w:ascii="Times New Roman" w:hAnsi="Times New Roman" w:cs="Times New Roman"/>
          <w:sz w:val="28"/>
          <w:szCs w:val="28"/>
        </w:rPr>
        <w:t xml:space="preserve">», места (площадки) накопления ТКО создаются структурным подразделением администрации </w:t>
      </w:r>
      <w:r w:rsidR="009D77C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C048FE">
        <w:rPr>
          <w:rFonts w:ascii="Times New Roman" w:hAnsi="Times New Roman" w:cs="Times New Roman"/>
          <w:sz w:val="28"/>
          <w:szCs w:val="28"/>
        </w:rPr>
        <w:t>, осуществляющими полномочия в области жилищно-коммунального хозяйства.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ТКО возложена на иных лиц, такие лица обязаны согласовывать создание места (площадки) накопления ТКО с администрацией </w:t>
      </w:r>
      <w:r w:rsidR="00E60454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C048FE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</w:t>
      </w:r>
      <w:r w:rsidRPr="00C048FE">
        <w:rPr>
          <w:rFonts w:ascii="Times New Roman" w:hAnsi="Times New Roman" w:cs="Times New Roman"/>
        </w:rPr>
        <w:t xml:space="preserve"> </w:t>
      </w:r>
      <w:r w:rsidRPr="00C048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 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5. Контейнеры для накопления ТКО, бункеры должны заполняться на 90%. Расчет периодичности вывоза ТКО, КГО перевозчиком производится исходя из указанной заполняемости контейнеров, бункеров в соответствии с утвержденными правилами и нормами.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Не допускается переполнение контейнеров для накопления ТКО, бункеров.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6. При хранении ТКО в контейнерах должна быть исключена возможность их загнивания. Обеспечение своевременного вывоза ТКО из мест накопления осуществляется: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- в холодное время года (при среднесуточной температуре +5 °C и ниже) не реже одного раза в трое суток;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lastRenderedPageBreak/>
        <w:t>- в теплое время (при среднесуточной температуре свыше +5 °C) не реже 1 раза в сутки (ежедневный вывоз).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7. Лица, разместившие отходы в неустановленных местах, обязаны за свой счет произвести уборку и очистку данной территории, а в случаях, предусмотренных законодательством - рекультивацию земельного участка.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в неустановленных местах, удаление отходов и рекультивация территории свалок производится собственниками земельного участка, на котором размещены отходы.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8. Транспортирование отходов производства и потребления осуществляется: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8FE">
        <w:rPr>
          <w:rFonts w:ascii="Times New Roman" w:hAnsi="Times New Roman" w:cs="Times New Roman"/>
          <w:bCs/>
          <w:iCs/>
          <w:sz w:val="28"/>
          <w:szCs w:val="28"/>
        </w:rPr>
        <w:t>- при наличии специально оборудованных и снабженных специальными знаками транспортных средств;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8FE">
        <w:rPr>
          <w:rFonts w:ascii="Times New Roman" w:hAnsi="Times New Roman" w:cs="Times New Roman"/>
          <w:bCs/>
          <w:iCs/>
          <w:sz w:val="28"/>
          <w:szCs w:val="28"/>
        </w:rPr>
        <w:t>- при соблюдении требований безопасности к транспортированию отходов на транспортных средствах;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8FE">
        <w:rPr>
          <w:rFonts w:ascii="Times New Roman" w:hAnsi="Times New Roman" w:cs="Times New Roman"/>
          <w:bCs/>
          <w:iCs/>
          <w:sz w:val="28"/>
          <w:szCs w:val="28"/>
        </w:rPr>
        <w:t>- при соблюдении иных требований, установленных действующим законодательством об отходах производства и потребления.</w:t>
      </w:r>
    </w:p>
    <w:p w:rsidR="00546978" w:rsidRPr="00C048FE" w:rsidRDefault="00546978" w:rsidP="00546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8FE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1C468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048F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Организации, осуществляющие вывоз ТКО и КГО, обязаны при погрузке твердых коммунальных отходов производить уборку мест погрузки ТКО, то есть действия по подбору оброненных (просыпавшихся и др.) при погрузке ТКО и перемещению их в мусоровоз.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10. Количество площадок, контейнеров, бункеров, накопителей должно соответствовать нормативам накопления твердых коммунальных отходов. Наличие таких площадок необходимо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11. Контейнерные площадки должны быть удалены от жилых домов, детских учреждений, детских, спортивных площадок и от мест отдыха горожан на расстояние не менее 20 м, но не более 100 м. В исключительных случаях, в районах сложившейся застройки, где нет возможности соблюдения указанного расстояния, расстояние между контейнерными площадками и жилыми домами, детскими учреждениями, детскими спортивными площадками и местами отдыха горожан устанавливается в соответствии с требованиями СанПиН 42-128-4690-88. Санитарные правила содержания территорий населенных мест.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Устанавливать контейнеры на проезжей части, тротуарах, газонах, в арках зданий запрещается.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12. Контейнерные площадки должны иметь покрытие, аналогичное покрытию транспортных проездов, оборудованы удобными подъездными путями для специализированного автотранспорта; ограждение с трех сторон, высотой не менее 1,2 м.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13.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lastRenderedPageBreak/>
        <w:t>14. Озеленение необходимо производить кустарниками и (или) деревьями с высокой степенью фитонцидности, густой и плотной кроной. Высота свободного пространства над уровнем покрытия площадки до кроны должна составлять не менее 3,0 м.</w:t>
      </w:r>
    </w:p>
    <w:p w:rsidR="00546978" w:rsidRPr="00C048FE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>15. Контейнерные площадки и установленные на них контейнеры должны находиться в технически исправном состоянии (площадки должны быть огорожены, при этом ограждение не должно иметь повреждений, контейнеры должны быть окрашены и без дефектов, мешающих их эксплуатации); иметь сведения об обслуживаемых объектах потребителей и о собственниках площадок, а также о сроках удаления отходов, наименовании организации, выполняющей транспортирование отходов, и контактах лица, ответственного за качественную и своевременную работу по содержанию площадки и своевременное удаление отходов.</w:t>
      </w:r>
    </w:p>
    <w:p w:rsidR="00546978" w:rsidRPr="00546978" w:rsidRDefault="00546978" w:rsidP="00546978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FE">
        <w:rPr>
          <w:rFonts w:ascii="Times New Roman" w:hAnsi="Times New Roman" w:cs="Times New Roman"/>
          <w:sz w:val="28"/>
          <w:szCs w:val="28"/>
        </w:rPr>
        <w:t xml:space="preserve">16. Контейнерные площадки, созданные после 1 января 2019 года, должны быть включены в схему и реестр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C048FE">
        <w:rPr>
          <w:rFonts w:ascii="Times New Roman" w:hAnsi="Times New Roman" w:cs="Times New Roman"/>
          <w:sz w:val="28"/>
          <w:szCs w:val="28"/>
        </w:rPr>
        <w:t>муниципального образования, утвержденный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Pr="00C0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978" w:rsidRPr="00165244" w:rsidRDefault="001C4686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686">
        <w:rPr>
          <w:color w:val="000000"/>
          <w:sz w:val="28"/>
          <w:szCs w:val="28"/>
        </w:rPr>
        <w:t xml:space="preserve">17. </w:t>
      </w:r>
      <w:r w:rsidR="00546978" w:rsidRPr="001C4686">
        <w:rPr>
          <w:color w:val="000000"/>
          <w:sz w:val="28"/>
          <w:szCs w:val="28"/>
        </w:rPr>
        <w:t>Выгребные ямы должны очищаться по мере их заполнения, но не реже одного раза в полгода</w:t>
      </w:r>
      <w:r w:rsidR="00546978" w:rsidRPr="00165244">
        <w:rPr>
          <w:color w:val="000000"/>
          <w:sz w:val="28"/>
          <w:szCs w:val="28"/>
        </w:rPr>
        <w:t>»;</w:t>
      </w:r>
    </w:p>
    <w:p w:rsidR="003F0988" w:rsidRPr="001C4686" w:rsidRDefault="001C4686" w:rsidP="003F098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1.7. </w:t>
      </w:r>
      <w:r w:rsidR="00D133C3">
        <w:rPr>
          <w:rFonts w:ascii="Times New Roman" w:hAnsi="Times New Roman" w:cs="Times New Roman"/>
          <w:b/>
          <w:iCs/>
          <w:sz w:val="28"/>
          <w:szCs w:val="28"/>
        </w:rPr>
        <w:t>В с</w:t>
      </w:r>
      <w:r w:rsidR="003F0988" w:rsidRPr="00DB2A9D">
        <w:rPr>
          <w:rFonts w:ascii="Times New Roman" w:hAnsi="Times New Roman" w:cs="Times New Roman"/>
          <w:b/>
          <w:iCs/>
          <w:sz w:val="28"/>
          <w:szCs w:val="28"/>
        </w:rPr>
        <w:t>татью 25.</w:t>
      </w:r>
      <w:r w:rsidR="003F0988" w:rsidRPr="001C46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988" w:rsidRPr="00DB2A9D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внутриквартальной территории </w:t>
      </w:r>
      <w:r w:rsidR="00D133C3">
        <w:rPr>
          <w:rFonts w:ascii="Times New Roman" w:hAnsi="Times New Roman" w:cs="Times New Roman"/>
          <w:bCs/>
          <w:iCs/>
          <w:sz w:val="28"/>
          <w:szCs w:val="28"/>
        </w:rPr>
        <w:t>дополнить</w:t>
      </w:r>
      <w:r w:rsidR="003F0988" w:rsidRPr="001C46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D7D41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3F0988" w:rsidRPr="009D7D41">
        <w:rPr>
          <w:rFonts w:ascii="Times New Roman" w:hAnsi="Times New Roman" w:cs="Times New Roman"/>
          <w:bCs/>
          <w:iCs/>
          <w:sz w:val="28"/>
          <w:szCs w:val="28"/>
        </w:rPr>
        <w:t>абзац</w:t>
      </w:r>
      <w:r w:rsidR="00D133C3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1C46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46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F0988" w:rsidRPr="003F0988" w:rsidRDefault="001C4686" w:rsidP="003F098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F0988" w:rsidRPr="003F0988">
        <w:rPr>
          <w:color w:val="000000"/>
          <w:sz w:val="28"/>
          <w:szCs w:val="28"/>
        </w:rPr>
        <w:t>Очистка урн должна производиться систематически по мере их наполнения, но не реже одного раза в сутки.</w:t>
      </w:r>
    </w:p>
    <w:p w:rsidR="003F0988" w:rsidRPr="003F0988" w:rsidRDefault="003F0988" w:rsidP="003F098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988">
        <w:rPr>
          <w:color w:val="000000"/>
          <w:sz w:val="28"/>
          <w:szCs w:val="28"/>
        </w:rPr>
        <w:t>Уборка территории вокруг урн для мусора производится не реже одного раза в сутки.</w:t>
      </w:r>
      <w:r w:rsidR="001C4686">
        <w:rPr>
          <w:color w:val="000000"/>
          <w:sz w:val="28"/>
          <w:szCs w:val="28"/>
        </w:rPr>
        <w:t>».</w:t>
      </w:r>
    </w:p>
    <w:p w:rsidR="00F72FAF" w:rsidRPr="00EC2473" w:rsidRDefault="00F72FAF" w:rsidP="003F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5F" w:rsidRPr="00A6485F" w:rsidRDefault="00CA2A5F" w:rsidP="00CA2A5F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B2A9D" w:rsidRPr="00D13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13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Статью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A64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85F">
        <w:rPr>
          <w:rFonts w:ascii="Times New Roman" w:hAnsi="Times New Roman" w:cs="Times New Roman"/>
          <w:b/>
          <w:sz w:val="28"/>
          <w:szCs w:val="28"/>
        </w:rPr>
        <w:t>Содержание животных на территориях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8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1. </w:t>
      </w:r>
      <w:r w:rsidRPr="00A6485F">
        <w:rPr>
          <w:color w:val="000000"/>
          <w:sz w:val="28"/>
          <w:szCs w:val="28"/>
        </w:rPr>
        <w:t>К общим требованиям к содержанию животных их владельцами относятся: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1) обеспечение надлежащего ухода за животными;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Федерального закона от 27.12.2018г. «Об ответственном обращении с животными»,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lastRenderedPageBreak/>
        <w:t>5) осуществление обращения с биологическими отходами в соответствии с законодательством Российской Федерации.</w:t>
      </w:r>
    </w:p>
    <w:p w:rsidR="00CA2A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В случае отказа от права собственности на животно</w:t>
      </w:r>
      <w:r>
        <w:rPr>
          <w:color w:val="000000"/>
          <w:sz w:val="28"/>
          <w:szCs w:val="28"/>
        </w:rPr>
        <w:t>е</w:t>
      </w:r>
      <w:r w:rsidRPr="00A6485F">
        <w:rPr>
          <w:color w:val="000000"/>
          <w:sz w:val="28"/>
          <w:szCs w:val="28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bCs/>
          <w:color w:val="000000"/>
          <w:sz w:val="28"/>
          <w:szCs w:val="28"/>
        </w:rPr>
        <w:t>2.</w:t>
      </w:r>
      <w:r w:rsidR="00D133C3" w:rsidRPr="00A6485F">
        <w:rPr>
          <w:bCs/>
          <w:color w:val="000000"/>
          <w:sz w:val="28"/>
          <w:szCs w:val="28"/>
        </w:rPr>
        <w:t xml:space="preserve"> </w:t>
      </w:r>
      <w:r w:rsidRPr="00A6485F">
        <w:rPr>
          <w:bCs/>
          <w:color w:val="000000"/>
          <w:sz w:val="28"/>
          <w:szCs w:val="28"/>
        </w:rPr>
        <w:t>Требования к содержанию сельскохозяйственных</w:t>
      </w:r>
      <w:r w:rsidR="00D133C3">
        <w:rPr>
          <w:bCs/>
          <w:color w:val="000000"/>
          <w:sz w:val="28"/>
          <w:szCs w:val="28"/>
        </w:rPr>
        <w:t xml:space="preserve"> </w:t>
      </w:r>
      <w:r w:rsidRPr="00A6485F">
        <w:rPr>
          <w:bCs/>
          <w:color w:val="000000"/>
          <w:sz w:val="28"/>
          <w:szCs w:val="28"/>
        </w:rPr>
        <w:t>животных</w:t>
      </w:r>
      <w:r w:rsidR="00D133C3">
        <w:rPr>
          <w:bCs/>
          <w:color w:val="000000"/>
          <w:sz w:val="28"/>
          <w:szCs w:val="28"/>
        </w:rPr>
        <w:t xml:space="preserve"> </w:t>
      </w:r>
      <w:r w:rsidRPr="00A6485F">
        <w:rPr>
          <w:bCs/>
          <w:color w:val="000000"/>
          <w:sz w:val="28"/>
          <w:szCs w:val="28"/>
        </w:rPr>
        <w:t>и собак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648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на территории, где содержатся домашние животные.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.1.2. </w:t>
      </w:r>
      <w:r w:rsidRPr="00A6485F">
        <w:rPr>
          <w:color w:val="000000"/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648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6485F">
        <w:rPr>
          <w:color w:val="000000"/>
          <w:sz w:val="28"/>
          <w:szCs w:val="28"/>
        </w:rPr>
        <w:t xml:space="preserve"> Предельное количество домашних животных в местах содержания животных определяется,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6485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6485F">
        <w:rPr>
          <w:color w:val="000000"/>
          <w:sz w:val="28"/>
          <w:szCs w:val="28"/>
        </w:rPr>
        <w:t>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648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Владельцы собак, проживающие в индивидуальном доме,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должны содержать собак на привязи или в свободном выгуле, если имеется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огороженный земельный участок, исключающий условия проникновения животного за пределы участка. О наличии на участке собаки в свободном выгуле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должна быть предупреждающая надпись при входе на участок. Вход на данные участки должен быть запертым.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6485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A6485F">
        <w:rPr>
          <w:color w:val="000000"/>
          <w:sz w:val="28"/>
          <w:szCs w:val="28"/>
        </w:rPr>
        <w:t xml:space="preserve"> Выгул собак и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выпас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сельскохозяйственных животных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При выгуле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и выпасе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домашнего животного необходимо соблюдать следующие требования: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не допускать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возможность свободного, неконтролируемого передвижения животного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 местах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общего пользования, на детских и спортивных площадках;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</w:t>
      </w:r>
      <w:r w:rsidRPr="00A6485F">
        <w:rPr>
          <w:color w:val="000000"/>
          <w:sz w:val="28"/>
          <w:szCs w:val="28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</w:t>
      </w:r>
      <w:r w:rsidRPr="00A6485F">
        <w:rPr>
          <w:color w:val="000000"/>
          <w:sz w:val="28"/>
          <w:szCs w:val="28"/>
        </w:rPr>
        <w:t xml:space="preserve"> не допускать выгул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и выпас животных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вне мест, разрешенных решением органа местного самоуправления для выгула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 xml:space="preserve">и выпаса животных. Выгуливать животных разрешается на специально отведенных для этих целей площадках. При отсутствии специальной площадки выгуливание </w:t>
      </w:r>
      <w:r w:rsidRPr="00A6485F">
        <w:rPr>
          <w:color w:val="000000"/>
          <w:sz w:val="28"/>
          <w:szCs w:val="28"/>
        </w:rPr>
        <w:lastRenderedPageBreak/>
        <w:t>животных допускается с соблюдением установленных требований на пустырях и в местах общего пользования, за исключением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детских и спортивных площадок, стадионов</w:t>
      </w:r>
      <w:r>
        <w:rPr>
          <w:color w:val="000000"/>
          <w:sz w:val="28"/>
          <w:szCs w:val="28"/>
        </w:rPr>
        <w:t>,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территорий учебных, дошкольных, медицинских и других социально-значимых учреждений;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648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A6485F">
        <w:rPr>
          <w:color w:val="000000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 Выводить собак из жилых помещений (домов), а также изолированных территорий в общие дворы и на улицу только на коротком поводке с номерным знаком на ошейнике. Собаки бойцовских и крупных пород должны быть в наморднике.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Перечень потенциально опасных собак утверждается Правительством Российской Федерации.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A648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 случае если по каким-либо причинам собака (либо иное животное) находится без надзора хозяина (срыв с привязи и др.), владелец животного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обязан принять немедленные меры к розыску животного. Ответственность за возникшие последствия несет владелец животного.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648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Выпас сельскохозяйственных животных (лошадей, коров, коз, овец и других животных),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осуществляется на пастбищах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 специально отведенных для этого местах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под наблюдением владельца или уполномоченного им лица (пастуха).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Места выпаса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 xml:space="preserve">и маршрут прогона скота на пастбища должны быть согласованы с администрацией </w:t>
      </w:r>
      <w:r>
        <w:rPr>
          <w:color w:val="000000"/>
          <w:sz w:val="28"/>
          <w:szCs w:val="28"/>
        </w:rPr>
        <w:t xml:space="preserve">Новоигирминского городского </w:t>
      </w:r>
      <w:r w:rsidRPr="00A6485F">
        <w:rPr>
          <w:color w:val="000000"/>
          <w:sz w:val="28"/>
          <w:szCs w:val="28"/>
        </w:rPr>
        <w:t>поселения и при необходимости с соответствующими органами управления дорожного хозяйства. Владельцы обязаны провожать скот за пределы населенных пунктов и встречать скот у населенных пунктов.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</w:t>
      </w:r>
    </w:p>
    <w:p w:rsidR="00CA2A5F" w:rsidRPr="00A648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Не допускается безнадзорный выпас живо</w:t>
      </w:r>
      <w:r w:rsidR="00D133C3">
        <w:rPr>
          <w:color w:val="000000"/>
          <w:sz w:val="28"/>
          <w:szCs w:val="28"/>
        </w:rPr>
        <w:t xml:space="preserve">тных в черте населенного пункта </w:t>
      </w:r>
      <w:r w:rsidRPr="00A6485F">
        <w:rPr>
          <w:color w:val="000000"/>
          <w:sz w:val="28"/>
          <w:szCs w:val="28"/>
        </w:rPr>
        <w:t>за пределами собственных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участков,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выпас на улицах и других, не предназначенных для этих целей местах, что влечет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потраву цветников и посевов культур.</w:t>
      </w:r>
      <w:r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Не допускается передвижение животных в границах населенн</w:t>
      </w:r>
      <w:r>
        <w:rPr>
          <w:color w:val="000000"/>
          <w:sz w:val="28"/>
          <w:szCs w:val="28"/>
        </w:rPr>
        <w:t>ого</w:t>
      </w:r>
      <w:r w:rsidRPr="00A6485F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A6485F">
        <w:rPr>
          <w:color w:val="000000"/>
          <w:sz w:val="28"/>
          <w:szCs w:val="28"/>
        </w:rPr>
        <w:t xml:space="preserve"> без сопровождения владельца или пастуха</w:t>
      </w:r>
      <w:r w:rsidRPr="00A6485F">
        <w:rPr>
          <w:color w:val="555555"/>
          <w:sz w:val="28"/>
          <w:szCs w:val="28"/>
        </w:rPr>
        <w:t>.</w:t>
      </w:r>
    </w:p>
    <w:p w:rsidR="00CA2A5F" w:rsidRDefault="00CA2A5F" w:rsidP="00CA2A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В случае невозможности обеспечения организованного выпаса животных (одиночного либо в стаде) владельцы обязаны обеспечить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 xml:space="preserve">стойловое содержание животных. 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земельного участка, принадлежащего владельцу </w:t>
      </w:r>
      <w:r w:rsidRPr="00A6485F">
        <w:rPr>
          <w:color w:val="000000"/>
          <w:sz w:val="28"/>
          <w:szCs w:val="28"/>
        </w:rPr>
        <w:lastRenderedPageBreak/>
        <w:t>животных, выпас сельскохозяйственных животных разрешается на привязи или иным образом, исключающим свободное перемещение сельскохозяйственных животных за пределы такой территории.</w:t>
      </w:r>
    </w:p>
    <w:p w:rsidR="00CA2A5F" w:rsidRPr="00615B7F" w:rsidRDefault="00CA2A5F" w:rsidP="00CA2A5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15B7F">
        <w:rPr>
          <w:rFonts w:ascii="Times New Roman" w:hAnsi="Times New Roman" w:cs="Times New Roman"/>
          <w:sz w:val="28"/>
          <w:szCs w:val="28"/>
        </w:rPr>
        <w:t>В Новоигирминском городском поселении допускается разведение пчелосемей на свободных землях не более 6 ульев на 1 сотке при соблюдении следующих требований</w:t>
      </w:r>
    </w:p>
    <w:p w:rsidR="00CA2A5F" w:rsidRPr="00615B7F" w:rsidRDefault="00CA2A5F" w:rsidP="00CA2A5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- расстояние между ульями должно быть не менее 3- 3,5 м, а между рядами не менее 10м;</w:t>
      </w:r>
    </w:p>
    <w:p w:rsidR="00CA2A5F" w:rsidRPr="00615B7F" w:rsidRDefault="00CA2A5F" w:rsidP="00CA2A5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-территорию содержания пчел необходимо огородить сплошным забором высотой не менее двух метров;</w:t>
      </w:r>
    </w:p>
    <w:p w:rsidR="00CA2A5F" w:rsidRDefault="00CA2A5F" w:rsidP="00CA2A5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7F">
        <w:rPr>
          <w:rFonts w:ascii="Times New Roman" w:hAnsi="Times New Roman" w:cs="Times New Roman"/>
          <w:sz w:val="28"/>
          <w:szCs w:val="28"/>
        </w:rPr>
        <w:t>-во имя безопасности посторонних не рекомендуется размещать улья ближе 4 метров от границ участка и 15 метров от жилых домов – собственного или соседнего.</w:t>
      </w:r>
    </w:p>
    <w:p w:rsidR="003F0988" w:rsidRPr="00615B7F" w:rsidRDefault="003F0988" w:rsidP="00CA2A5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78" w:rsidRPr="00FC7137" w:rsidRDefault="00546978" w:rsidP="005469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C7137">
        <w:rPr>
          <w:b/>
          <w:sz w:val="28"/>
          <w:szCs w:val="28"/>
          <w:shd w:val="clear" w:color="auto" w:fill="FFFFFF"/>
        </w:rPr>
        <w:t>1.</w:t>
      </w:r>
      <w:r w:rsidR="002C27EA">
        <w:rPr>
          <w:b/>
          <w:sz w:val="28"/>
          <w:szCs w:val="28"/>
          <w:shd w:val="clear" w:color="auto" w:fill="FFFFFF"/>
        </w:rPr>
        <w:t>9</w:t>
      </w:r>
      <w:r w:rsidRPr="00FC7137">
        <w:rPr>
          <w:b/>
          <w:sz w:val="28"/>
          <w:szCs w:val="28"/>
          <w:shd w:val="clear" w:color="auto" w:fill="FFFFFF"/>
        </w:rPr>
        <w:t xml:space="preserve">. Дополнить Главой 8. Ответственность граждан, индивидуальных предпринимателей, юридических и физических лиц за нарушение Правил благоустройства </w:t>
      </w:r>
      <w:r w:rsidRPr="00FC7137">
        <w:rPr>
          <w:sz w:val="28"/>
          <w:szCs w:val="28"/>
          <w:shd w:val="clear" w:color="auto" w:fill="FFFFFF"/>
        </w:rPr>
        <w:t>следующего содержания:</w:t>
      </w:r>
    </w:p>
    <w:p w:rsidR="00546978" w:rsidRDefault="00546978" w:rsidP="0054697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46978" w:rsidRDefault="00546978" w:rsidP="005469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C7137">
        <w:rPr>
          <w:sz w:val="28"/>
          <w:szCs w:val="28"/>
          <w:shd w:val="clear" w:color="auto" w:fill="FFFFFF"/>
        </w:rPr>
        <w:t>«Глава 8. Ответственность граждан, индивидуальных предпринимателей, юридических и физических лиц за нарушение Правил благоустройства</w:t>
      </w:r>
    </w:p>
    <w:p w:rsidR="00546978" w:rsidRPr="00FC7137" w:rsidRDefault="00546978" w:rsidP="00546978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b/>
          <w:bCs/>
          <w:color w:val="000000"/>
          <w:sz w:val="28"/>
          <w:szCs w:val="28"/>
        </w:rPr>
        <w:t>Статья 3</w:t>
      </w:r>
      <w:r w:rsidR="00326C82">
        <w:rPr>
          <w:b/>
          <w:bCs/>
          <w:color w:val="000000"/>
          <w:sz w:val="28"/>
          <w:szCs w:val="28"/>
        </w:rPr>
        <w:t>8</w:t>
      </w:r>
      <w:r w:rsidRPr="00A6485F">
        <w:rPr>
          <w:b/>
          <w:bCs/>
          <w:color w:val="000000"/>
          <w:sz w:val="28"/>
          <w:szCs w:val="28"/>
        </w:rPr>
        <w:t>. Контроль за исполнением настоящих правил и ответственность за их нарушение</w:t>
      </w: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Муниципальный контроль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 xml:space="preserve">за соблюдением настоящих Правил осуществляется администрацией </w:t>
      </w:r>
      <w:r>
        <w:rPr>
          <w:color w:val="000000"/>
          <w:sz w:val="28"/>
          <w:szCs w:val="28"/>
        </w:rPr>
        <w:t>Новоигирминского</w:t>
      </w:r>
      <w:r w:rsidRPr="00A64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</w:t>
      </w:r>
      <w:r w:rsidRPr="00A6485F">
        <w:rPr>
          <w:color w:val="000000"/>
          <w:sz w:val="28"/>
          <w:szCs w:val="28"/>
        </w:rPr>
        <w:t xml:space="preserve">поселения в соответствии с Положением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Новоигирминского муниципального образования</w:t>
      </w:r>
      <w:r w:rsidRPr="00A6485F">
        <w:rPr>
          <w:color w:val="000000"/>
          <w:sz w:val="28"/>
          <w:szCs w:val="28"/>
        </w:rPr>
        <w:t>.</w:t>
      </w: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Ответственность за несоблюдение настоящих Правил возлагается на всех юридических, физических и должностных лиц, постоянно или временно проживающих, или осуществляющих свою деятельность на территории поселения.</w:t>
      </w: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Привлечение граждан, должностных и юридических лиц к ответственности за нарушение настоящих Правил осуществляется в соответствии с Законом Иркутской области от 30.12.2014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г. №</w:t>
      </w:r>
      <w:r w:rsidR="00D133C3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>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иными законодательными и нормативными правовыми актами Иркутской области и Российской Федерации.</w:t>
      </w: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 xml:space="preserve">Протоколы об административных правонарушениях за нарушение настоящих Правил составляют должностные лица </w:t>
      </w:r>
      <w:r>
        <w:rPr>
          <w:color w:val="000000"/>
          <w:sz w:val="28"/>
          <w:szCs w:val="28"/>
        </w:rPr>
        <w:t>а</w:t>
      </w:r>
      <w:r w:rsidRPr="00A6485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Новоигирминского</w:t>
      </w:r>
      <w:r w:rsidRPr="00A64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</w:t>
      </w:r>
      <w:r w:rsidRPr="00A6485F">
        <w:rPr>
          <w:color w:val="000000"/>
          <w:sz w:val="28"/>
          <w:szCs w:val="28"/>
        </w:rPr>
        <w:t>поселения в соответствии с Законом Иркутской области от 30.12.2014 №173-ОЗ «Об отдельных вопросах регулирования</w:t>
      </w:r>
      <w:r w:rsidR="009F1291">
        <w:rPr>
          <w:color w:val="000000"/>
          <w:sz w:val="28"/>
          <w:szCs w:val="28"/>
        </w:rPr>
        <w:t xml:space="preserve"> </w:t>
      </w:r>
      <w:r w:rsidRPr="00A6485F">
        <w:rPr>
          <w:color w:val="000000"/>
          <w:sz w:val="28"/>
          <w:szCs w:val="28"/>
        </w:rPr>
        <w:t xml:space="preserve">административной ответственности в области </w:t>
      </w:r>
      <w:r w:rsidRPr="00A6485F">
        <w:rPr>
          <w:color w:val="000000"/>
          <w:sz w:val="28"/>
          <w:szCs w:val="28"/>
        </w:rPr>
        <w:lastRenderedPageBreak/>
        <w:t>благоустройства территорий муниципальных образований Иркутской области».</w:t>
      </w: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Лица, уполномоченные составлять протоколы об административных правонарушениях, имеют право выдавать письменные предписания с указанием срока устранения нарушения.</w:t>
      </w:r>
    </w:p>
    <w:p w:rsidR="00546978" w:rsidRPr="00A6485F" w:rsidRDefault="00546978" w:rsidP="0054697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485F">
        <w:rPr>
          <w:color w:val="000000"/>
          <w:sz w:val="28"/>
          <w:szCs w:val="28"/>
        </w:rPr>
        <w:t>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назначено, а также обязанности возместить причиненный им материальный ущерб</w:t>
      </w:r>
      <w:r>
        <w:rPr>
          <w:color w:val="000000"/>
          <w:sz w:val="28"/>
          <w:szCs w:val="28"/>
        </w:rPr>
        <w:t>.</w:t>
      </w:r>
      <w:r w:rsidRPr="00A6485F">
        <w:rPr>
          <w:color w:val="000000"/>
          <w:sz w:val="28"/>
          <w:szCs w:val="28"/>
        </w:rPr>
        <w:t>».</w:t>
      </w:r>
    </w:p>
    <w:p w:rsidR="009F1291" w:rsidRDefault="009F1291" w:rsidP="0054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978" w:rsidRDefault="00546978" w:rsidP="0054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b/>
          <w:sz w:val="28"/>
          <w:szCs w:val="28"/>
        </w:rPr>
        <w:t>1.</w:t>
      </w:r>
      <w:r w:rsidR="002C27EA">
        <w:rPr>
          <w:rFonts w:ascii="Times New Roman" w:hAnsi="Times New Roman" w:cs="Times New Roman"/>
          <w:b/>
          <w:sz w:val="28"/>
          <w:szCs w:val="28"/>
        </w:rPr>
        <w:t>10</w:t>
      </w:r>
      <w:r w:rsidRPr="008649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44B">
        <w:rPr>
          <w:rFonts w:ascii="Times New Roman" w:hAnsi="Times New Roman" w:cs="Times New Roman"/>
          <w:b/>
          <w:sz w:val="28"/>
          <w:szCs w:val="28"/>
        </w:rPr>
        <w:t>Пункт 5.2.1.13.12. Приложения 1 к Правилам благоустройства территории Новоигирминского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вторым абзацем следующего содержания:</w:t>
      </w:r>
    </w:p>
    <w:p w:rsidR="00546978" w:rsidRDefault="00546978" w:rsidP="0054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473">
        <w:rPr>
          <w:rFonts w:ascii="Times New Roman" w:hAnsi="Times New Roman" w:cs="Times New Roman"/>
          <w:sz w:val="28"/>
          <w:szCs w:val="28"/>
        </w:rPr>
        <w:t>Средства размещения информации, в том числе информационные указатели, реклама и вывески, размещённые на одной улице, на одном здании, сооружении рекомендуется оформлять в одном концептуальном и стилевом решении и декоративно-художественном дизайне для данной улицы, здания, сооружения, в соответствии с положением дизайн-кода поселения (при его наличии)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F1291" w:rsidRDefault="009F1291" w:rsidP="0054697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978" w:rsidRDefault="00546978" w:rsidP="0054697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периодическом издании Новоигирминского городского поселения «Игирминский вестник» и размещению в информационно-телекоммуникационной сети «Интернет на официальном сайте Новоигирминского городского поселения, вступает в силу</w:t>
      </w:r>
      <w:r w:rsidRPr="008649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C4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46978" w:rsidRPr="008649C4" w:rsidRDefault="00546978" w:rsidP="009F129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2CE" w:rsidRPr="008649C4" w:rsidRDefault="003D12CE" w:rsidP="006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847" w:rsidRPr="008649C4" w:rsidRDefault="00622847" w:rsidP="006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Председатель Думы Новоигирминского</w:t>
      </w:r>
    </w:p>
    <w:p w:rsidR="00622847" w:rsidRPr="008649C4" w:rsidRDefault="00622847" w:rsidP="006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В.З. Алиев</w:t>
      </w:r>
    </w:p>
    <w:p w:rsidR="00622847" w:rsidRDefault="00622847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CE" w:rsidRPr="008649C4" w:rsidRDefault="003D12CE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847" w:rsidRPr="008649C4" w:rsidRDefault="00622847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 xml:space="preserve">Глава Новоигирминского </w:t>
      </w:r>
    </w:p>
    <w:p w:rsidR="00622847" w:rsidRPr="008649C4" w:rsidRDefault="00622847" w:rsidP="0062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Н.И. Сотников</w:t>
      </w:r>
    </w:p>
    <w:sectPr w:rsidR="00622847" w:rsidRPr="0086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15" w:rsidRDefault="00747A15" w:rsidP="000560AA">
      <w:pPr>
        <w:spacing w:after="0" w:line="240" w:lineRule="auto"/>
      </w:pPr>
      <w:r>
        <w:separator/>
      </w:r>
    </w:p>
  </w:endnote>
  <w:endnote w:type="continuationSeparator" w:id="0">
    <w:p w:rsidR="00747A15" w:rsidRDefault="00747A15" w:rsidP="000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15" w:rsidRDefault="00747A15" w:rsidP="000560AA">
      <w:pPr>
        <w:spacing w:after="0" w:line="240" w:lineRule="auto"/>
      </w:pPr>
      <w:r>
        <w:separator/>
      </w:r>
    </w:p>
  </w:footnote>
  <w:footnote w:type="continuationSeparator" w:id="0">
    <w:p w:rsidR="00747A15" w:rsidRDefault="00747A15" w:rsidP="0005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 w15:restartNumberingAfterBreak="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D5D64"/>
    <w:multiLevelType w:val="hybridMultilevel"/>
    <w:tmpl w:val="034E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493D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4749B"/>
    <w:multiLevelType w:val="multilevel"/>
    <w:tmpl w:val="57608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4F5F94"/>
    <w:multiLevelType w:val="hybridMultilevel"/>
    <w:tmpl w:val="16FE7BBE"/>
    <w:lvl w:ilvl="0" w:tplc="84567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3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2"/>
  </w:num>
  <w:num w:numId="11">
    <w:abstractNumId w:val="24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</w:num>
  <w:num w:numId="26">
    <w:abstractNumId w:val="7"/>
  </w:num>
  <w:num w:numId="27">
    <w:abstractNumId w:val="27"/>
  </w:num>
  <w:num w:numId="28">
    <w:abstractNumId w:val="16"/>
  </w:num>
  <w:num w:numId="29">
    <w:abstractNumId w:val="21"/>
  </w:num>
  <w:num w:numId="30">
    <w:abstractNumId w:val="36"/>
  </w:num>
  <w:num w:numId="31">
    <w:abstractNumId w:val="4"/>
  </w:num>
  <w:num w:numId="32">
    <w:abstractNumId w:val="23"/>
  </w:num>
  <w:num w:numId="33">
    <w:abstractNumId w:val="12"/>
  </w:num>
  <w:num w:numId="34">
    <w:abstractNumId w:val="8"/>
  </w:num>
  <w:num w:numId="35">
    <w:abstractNumId w:val="15"/>
  </w:num>
  <w:num w:numId="36">
    <w:abstractNumId w:val="11"/>
  </w:num>
  <w:num w:numId="37">
    <w:abstractNumId w:val="3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A"/>
    <w:rsid w:val="000124E1"/>
    <w:rsid w:val="0001458F"/>
    <w:rsid w:val="00020740"/>
    <w:rsid w:val="00024C1E"/>
    <w:rsid w:val="00027770"/>
    <w:rsid w:val="00033E09"/>
    <w:rsid w:val="00044B23"/>
    <w:rsid w:val="000560AA"/>
    <w:rsid w:val="00060472"/>
    <w:rsid w:val="00063ABF"/>
    <w:rsid w:val="00085FCA"/>
    <w:rsid w:val="000A6423"/>
    <w:rsid w:val="000E276C"/>
    <w:rsid w:val="000E518E"/>
    <w:rsid w:val="000F6737"/>
    <w:rsid w:val="00111B1E"/>
    <w:rsid w:val="0012453B"/>
    <w:rsid w:val="0013520D"/>
    <w:rsid w:val="00175292"/>
    <w:rsid w:val="0018566A"/>
    <w:rsid w:val="001C4686"/>
    <w:rsid w:val="001D7143"/>
    <w:rsid w:val="001E6AE4"/>
    <w:rsid w:val="00221F78"/>
    <w:rsid w:val="002517E9"/>
    <w:rsid w:val="0025587D"/>
    <w:rsid w:val="002C27EA"/>
    <w:rsid w:val="0030457D"/>
    <w:rsid w:val="00304B21"/>
    <w:rsid w:val="00326C82"/>
    <w:rsid w:val="00354426"/>
    <w:rsid w:val="003548D9"/>
    <w:rsid w:val="003730D3"/>
    <w:rsid w:val="00374E0A"/>
    <w:rsid w:val="00375332"/>
    <w:rsid w:val="003769C5"/>
    <w:rsid w:val="003D08B0"/>
    <w:rsid w:val="003D12CE"/>
    <w:rsid w:val="003F0988"/>
    <w:rsid w:val="004022E6"/>
    <w:rsid w:val="00496440"/>
    <w:rsid w:val="004A5014"/>
    <w:rsid w:val="004B62B9"/>
    <w:rsid w:val="004C1FC7"/>
    <w:rsid w:val="004C7E99"/>
    <w:rsid w:val="004E4BFF"/>
    <w:rsid w:val="0050064A"/>
    <w:rsid w:val="00531754"/>
    <w:rsid w:val="00546978"/>
    <w:rsid w:val="005537FE"/>
    <w:rsid w:val="00553DA0"/>
    <w:rsid w:val="00562CEC"/>
    <w:rsid w:val="005704DA"/>
    <w:rsid w:val="005A41FE"/>
    <w:rsid w:val="005C6103"/>
    <w:rsid w:val="005F6BC6"/>
    <w:rsid w:val="00622847"/>
    <w:rsid w:val="00634AC8"/>
    <w:rsid w:val="00642D26"/>
    <w:rsid w:val="00645440"/>
    <w:rsid w:val="00655933"/>
    <w:rsid w:val="006673A8"/>
    <w:rsid w:val="00683B0E"/>
    <w:rsid w:val="00694B44"/>
    <w:rsid w:val="006C3B93"/>
    <w:rsid w:val="006F1F7C"/>
    <w:rsid w:val="00704BBA"/>
    <w:rsid w:val="00721996"/>
    <w:rsid w:val="00747A15"/>
    <w:rsid w:val="007B47F1"/>
    <w:rsid w:val="007D3676"/>
    <w:rsid w:val="00801A50"/>
    <w:rsid w:val="00811650"/>
    <w:rsid w:val="00874239"/>
    <w:rsid w:val="0088128C"/>
    <w:rsid w:val="00896897"/>
    <w:rsid w:val="008B7340"/>
    <w:rsid w:val="008C6988"/>
    <w:rsid w:val="008C6CE3"/>
    <w:rsid w:val="008D19D5"/>
    <w:rsid w:val="008F046A"/>
    <w:rsid w:val="008F711A"/>
    <w:rsid w:val="00921C8B"/>
    <w:rsid w:val="0092289F"/>
    <w:rsid w:val="00925DC9"/>
    <w:rsid w:val="00965CAD"/>
    <w:rsid w:val="00995F48"/>
    <w:rsid w:val="009C5BD8"/>
    <w:rsid w:val="009D77C5"/>
    <w:rsid w:val="009D7D41"/>
    <w:rsid w:val="009E6CD0"/>
    <w:rsid w:val="009F1291"/>
    <w:rsid w:val="00A0156A"/>
    <w:rsid w:val="00A11767"/>
    <w:rsid w:val="00A27473"/>
    <w:rsid w:val="00AA45CD"/>
    <w:rsid w:val="00AB2062"/>
    <w:rsid w:val="00AF323F"/>
    <w:rsid w:val="00AF32AE"/>
    <w:rsid w:val="00B36CE5"/>
    <w:rsid w:val="00B929EA"/>
    <w:rsid w:val="00BE0A05"/>
    <w:rsid w:val="00BF4D93"/>
    <w:rsid w:val="00C05646"/>
    <w:rsid w:val="00C060A8"/>
    <w:rsid w:val="00C4554E"/>
    <w:rsid w:val="00C57694"/>
    <w:rsid w:val="00C62DE5"/>
    <w:rsid w:val="00C8505A"/>
    <w:rsid w:val="00C9296E"/>
    <w:rsid w:val="00C9525A"/>
    <w:rsid w:val="00CA2A5F"/>
    <w:rsid w:val="00CA3D4A"/>
    <w:rsid w:val="00CA566F"/>
    <w:rsid w:val="00CA6190"/>
    <w:rsid w:val="00CA6F33"/>
    <w:rsid w:val="00CB0003"/>
    <w:rsid w:val="00CC692A"/>
    <w:rsid w:val="00CD45EC"/>
    <w:rsid w:val="00CF6FEB"/>
    <w:rsid w:val="00D133C3"/>
    <w:rsid w:val="00D33FDA"/>
    <w:rsid w:val="00D800CF"/>
    <w:rsid w:val="00DB2A9D"/>
    <w:rsid w:val="00DB59D4"/>
    <w:rsid w:val="00DD1BEC"/>
    <w:rsid w:val="00DF1948"/>
    <w:rsid w:val="00E164FB"/>
    <w:rsid w:val="00E21926"/>
    <w:rsid w:val="00E3130B"/>
    <w:rsid w:val="00E55A8A"/>
    <w:rsid w:val="00E60454"/>
    <w:rsid w:val="00E7793B"/>
    <w:rsid w:val="00E97E80"/>
    <w:rsid w:val="00EC240C"/>
    <w:rsid w:val="00EE1089"/>
    <w:rsid w:val="00EF0470"/>
    <w:rsid w:val="00EF4158"/>
    <w:rsid w:val="00F06D1F"/>
    <w:rsid w:val="00F42B21"/>
    <w:rsid w:val="00F5461B"/>
    <w:rsid w:val="00F72FAF"/>
    <w:rsid w:val="00F7727E"/>
    <w:rsid w:val="00F81D27"/>
    <w:rsid w:val="00F8491A"/>
    <w:rsid w:val="00FE0401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743F"/>
  <w15:docId w15:val="{01F7C92F-39C4-463E-8CD6-412291B5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6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9F"/>
    <w:pPr>
      <w:ind w:left="720"/>
      <w:contextualSpacing/>
    </w:pPr>
  </w:style>
  <w:style w:type="paragraph" w:styleId="a4">
    <w:name w:val="No Spacing"/>
    <w:uiPriority w:val="1"/>
    <w:qFormat/>
    <w:rsid w:val="0092289F"/>
    <w:pPr>
      <w:spacing w:after="0" w:line="240" w:lineRule="auto"/>
    </w:pPr>
  </w:style>
  <w:style w:type="table" w:styleId="a5">
    <w:name w:val="Table Grid"/>
    <w:basedOn w:val="a1"/>
    <w:uiPriority w:val="59"/>
    <w:rsid w:val="009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8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1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ъект"/>
    <w:basedOn w:val="a"/>
    <w:next w:val="a"/>
    <w:uiPriority w:val="99"/>
    <w:rsid w:val="00024C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24C1E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0560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0560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5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0AA"/>
  </w:style>
  <w:style w:type="paragraph" w:styleId="ab">
    <w:name w:val="footer"/>
    <w:basedOn w:val="a"/>
    <w:link w:val="ac"/>
    <w:uiPriority w:val="99"/>
    <w:unhideWhenUsed/>
    <w:rsid w:val="0005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0AA"/>
  </w:style>
  <w:style w:type="character" w:styleId="ad">
    <w:name w:val="Strong"/>
    <w:basedOn w:val="a0"/>
    <w:qFormat/>
    <w:rsid w:val="0025587D"/>
    <w:rPr>
      <w:b/>
      <w:bCs/>
    </w:rPr>
  </w:style>
  <w:style w:type="character" w:styleId="ae">
    <w:name w:val="Hyperlink"/>
    <w:basedOn w:val="a0"/>
    <w:uiPriority w:val="99"/>
    <w:unhideWhenUsed/>
    <w:rsid w:val="00E7793B"/>
    <w:rPr>
      <w:color w:val="0000FF"/>
      <w:u w:val="single"/>
    </w:rPr>
  </w:style>
  <w:style w:type="paragraph" w:customStyle="1" w:styleId="formattext">
    <w:name w:val="formattext"/>
    <w:basedOn w:val="a"/>
    <w:rsid w:val="0066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73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6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027770"/>
    <w:rPr>
      <w:i/>
      <w:iCs/>
    </w:rPr>
  </w:style>
  <w:style w:type="character" w:customStyle="1" w:styleId="hgkelc">
    <w:name w:val="hgkelc"/>
    <w:basedOn w:val="a0"/>
    <w:rsid w:val="00027770"/>
  </w:style>
  <w:style w:type="paragraph" w:customStyle="1" w:styleId="10">
    <w:name w:val="10"/>
    <w:basedOn w:val="a"/>
    <w:rsid w:val="0054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2/9319c56c2954ff03fdf44e897d3c9b357b611a9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A646-1401-4431-A04E-93CEC95E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6293</TotalTime>
  <Pages>12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Мария С. Аверкина</cp:lastModifiedBy>
  <cp:revision>80</cp:revision>
  <dcterms:created xsi:type="dcterms:W3CDTF">2017-10-04T03:38:00Z</dcterms:created>
  <dcterms:modified xsi:type="dcterms:W3CDTF">2022-05-27T03:54:00Z</dcterms:modified>
</cp:coreProperties>
</file>